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A" w:rsidRPr="00430F8A" w:rsidRDefault="00430F8A" w:rsidP="00595E50">
      <w:pPr>
        <w:spacing w:before="960"/>
        <w:jc w:val="center"/>
        <w:rPr>
          <w:rFonts w:ascii="Arial Narrow" w:hAnsi="Arial Narrow"/>
          <w:b/>
          <w:noProof w:val="0"/>
          <w:lang w:val="en-GB" w:eastAsia="pl-PL"/>
        </w:rPr>
      </w:pPr>
      <w:bookmarkStart w:id="0" w:name="_GoBack"/>
      <w:bookmarkEnd w:id="0"/>
      <w:r w:rsidRPr="00430F8A">
        <w:rPr>
          <w:rFonts w:ascii="Arial Narrow" w:hAnsi="Arial Narrow"/>
          <w:b/>
          <w:noProof w:val="0"/>
          <w:lang w:val="en-GB" w:eastAsia="pl-PL"/>
        </w:rPr>
        <w:t>TITLE OF THE PAPER</w:t>
      </w:r>
    </w:p>
    <w:p w:rsidR="0031161A" w:rsidRPr="00430F8A" w:rsidRDefault="00430F8A" w:rsidP="00595E50">
      <w:pPr>
        <w:spacing w:before="360" w:after="360"/>
        <w:jc w:val="center"/>
        <w:rPr>
          <w:rFonts w:ascii="Arial Narrow" w:hAnsi="Arial Narrow"/>
          <w:b/>
          <w:noProof w:val="0"/>
          <w:sz w:val="20"/>
          <w:szCs w:val="20"/>
          <w:lang w:val="en-GB" w:eastAsia="pl-PL"/>
        </w:rPr>
      </w:pP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, 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**</w:t>
      </w:r>
      <w:r w:rsidR="0031161A"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 xml:space="preserve"> </w:t>
      </w:r>
    </w:p>
    <w:p w:rsidR="00430F8A" w:rsidRPr="00430F8A" w:rsidRDefault="00430F8A" w:rsidP="00430F8A">
      <w:pPr>
        <w:widowControl w:val="0"/>
        <w:spacing w:before="240" w:after="240"/>
        <w:jc w:val="center"/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</w:pP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</w:p>
    <w:p w:rsidR="0031161A" w:rsidRPr="00052F4F" w:rsidRDefault="00430F8A" w:rsidP="00430F8A">
      <w:pPr>
        <w:widowControl w:val="0"/>
        <w:spacing w:before="240" w:after="240"/>
        <w:jc w:val="center"/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</w:pP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author_1 e-mail</w:t>
      </w:r>
      <w:r w:rsidR="0031161A" w:rsidRPr="00052F4F">
        <w:rPr>
          <w:rFonts w:ascii="Arial Narrow" w:eastAsia="Calibri" w:hAnsi="Arial Narrow"/>
          <w:noProof w:val="0"/>
          <w:sz w:val="18"/>
          <w:szCs w:val="18"/>
          <w:lang w:val="en-GB"/>
        </w:rPr>
        <w:t xml:space="preserve">, 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</w:t>
      </w:r>
      <w:r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2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 xml:space="preserve"> e-mail</w:t>
      </w:r>
    </w:p>
    <w:p w:rsidR="0086282D" w:rsidRPr="00430F8A" w:rsidRDefault="00430F8A" w:rsidP="0086282D">
      <w:pPr>
        <w:pStyle w:val="Nagwek1"/>
        <w:widowControl w:val="0"/>
        <w:autoSpaceDE/>
        <w:autoSpaceDN/>
        <w:spacing w:after="240"/>
        <w:ind w:left="567" w:right="567"/>
        <w:jc w:val="both"/>
        <w:rPr>
          <w:rFonts w:ascii="Arial Narrow" w:hAnsi="Arial Narrow"/>
          <w:b w:val="0"/>
          <w:sz w:val="18"/>
          <w:szCs w:val="18"/>
          <w:lang w:val="en-GB"/>
        </w:rPr>
      </w:pPr>
      <w:r w:rsidRPr="00430F8A">
        <w:rPr>
          <w:rFonts w:ascii="Arial Narrow" w:hAnsi="Arial Narrow"/>
          <w:sz w:val="18"/>
          <w:szCs w:val="18"/>
          <w:lang w:val="en-GB"/>
        </w:rPr>
        <w:t xml:space="preserve">Abstract: </w:t>
      </w:r>
      <w:r w:rsidR="002733AB">
        <w:rPr>
          <w:rFonts w:ascii="Arial Narrow" w:hAnsi="Arial Narrow"/>
          <w:b w:val="0"/>
          <w:sz w:val="18"/>
          <w:szCs w:val="18"/>
          <w:lang w:val="en-GB"/>
        </w:rPr>
        <w:t>In this place, there should be</w:t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a summary typewritten in Arial Narrow, 9 p</w:t>
      </w:r>
      <w:r w:rsidR="000263EC">
        <w:rPr>
          <w:rFonts w:ascii="Arial Narrow" w:hAnsi="Arial Narrow"/>
          <w:b w:val="0"/>
          <w:sz w:val="18"/>
          <w:szCs w:val="18"/>
          <w:lang w:val="en-GB"/>
        </w:rPr>
        <w:t>ts.</w:t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, single spacing: 0 pts before, 36 pts after. </w:t>
      </w:r>
      <w:r w:rsidR="007C1F15">
        <w:rPr>
          <w:rFonts w:ascii="Arial Narrow" w:hAnsi="Arial Narrow"/>
          <w:b w:val="0"/>
          <w:sz w:val="18"/>
          <w:szCs w:val="18"/>
          <w:lang w:val="en-GB"/>
        </w:rPr>
        <w:br/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1cm double-sided and </w:t>
      </w:r>
      <w:proofErr w:type="spellStart"/>
      <w:r w:rsidRPr="00430F8A">
        <w:rPr>
          <w:rFonts w:ascii="Arial Narrow" w:hAnsi="Arial Narrow"/>
          <w:b w:val="0"/>
          <w:sz w:val="18"/>
          <w:szCs w:val="18"/>
          <w:lang w:val="en-GB"/>
        </w:rPr>
        <w:t>centered</w:t>
      </w:r>
      <w:proofErr w:type="spellEnd"/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indents. The abstract should be from 6 to 12 lines long.</w:t>
      </w:r>
      <w:r w:rsidR="00086ED6"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</w:p>
    <w:p w:rsidR="0086282D" w:rsidRPr="00052F4F" w:rsidRDefault="00430F8A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Key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words</w:t>
      </w:r>
      <w:proofErr w:type="spellEnd"/>
      <w:r w:rsidR="0086282D" w:rsidRPr="00052F4F">
        <w:rPr>
          <w:rFonts w:ascii="Arial Narrow" w:hAnsi="Arial Narrow"/>
          <w:sz w:val="18"/>
          <w:szCs w:val="18"/>
        </w:rPr>
        <w:t>:</w:t>
      </w:r>
      <w:r w:rsidR="00FA3F5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writting</w:t>
      </w:r>
      <w:proofErr w:type="spellEnd"/>
      <w:r w:rsidR="00FA3F58" w:rsidRPr="00FA3F58">
        <w:rPr>
          <w:rFonts w:ascii="Arial Narrow" w:hAnsi="Arial Narrow"/>
          <w:b w:val="0"/>
          <w:sz w:val="18"/>
          <w:szCs w:val="18"/>
        </w:rPr>
        <w:t xml:space="preserve">,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word</w:t>
      </w:r>
      <w:proofErr w:type="spellEnd"/>
      <w:r w:rsidR="00FA3F58" w:rsidRPr="00FA3F58">
        <w:rPr>
          <w:rFonts w:ascii="Arial Narrow" w:hAnsi="Arial Narrow"/>
          <w:b w:val="0"/>
          <w:sz w:val="18"/>
          <w:szCs w:val="18"/>
        </w:rPr>
        <w:t xml:space="preserve"> </w:t>
      </w:r>
      <w:proofErr w:type="spellStart"/>
      <w:r w:rsidR="00FA3F58" w:rsidRPr="00FA3F58">
        <w:rPr>
          <w:rFonts w:ascii="Arial Narrow" w:hAnsi="Arial Narrow"/>
          <w:b w:val="0"/>
          <w:sz w:val="18"/>
          <w:szCs w:val="18"/>
        </w:rPr>
        <w:t>editor</w:t>
      </w:r>
      <w:proofErr w:type="spellEnd"/>
    </w:p>
    <w:p w:rsidR="00CC38BD" w:rsidRPr="00052F4F" w:rsidRDefault="00CC38BD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  <w:sectPr w:rsidR="00CC38BD" w:rsidRPr="00052F4F" w:rsidSect="00D93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709" w:bottom="1276" w:left="992" w:header="709" w:footer="709" w:gutter="0"/>
          <w:pgNumType w:start="1"/>
          <w:cols w:space="708"/>
          <w:docGrid w:linePitch="360"/>
        </w:sectPr>
      </w:pPr>
    </w:p>
    <w:p w:rsidR="00395E10" w:rsidRPr="005E1FE9" w:rsidRDefault="00395E10" w:rsidP="00395E10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lastRenderedPageBreak/>
        <w:t>INTRODUCTION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To wri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te an article for publishing in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733313">
        <w:rPr>
          <w:rFonts w:ascii="Arial Narrow" w:hAnsi="Arial Narrow"/>
          <w:noProof w:val="0"/>
          <w:sz w:val="20"/>
          <w:szCs w:val="20"/>
          <w:lang w:val="en-US" w:eastAsia="pl-PL"/>
        </w:rPr>
        <w:t>conference proceedings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use Microsoft Word for Windows (from Microsoft Office 2007 or later).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The paper  should be prepar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ed in two forms. The first - two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page 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(one sheet)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abstract - will be included to conference pr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ceedings. The second - with no page limit - will be published in </w:t>
      </w:r>
      <w:r w:rsidR="003444DC" w:rsidRPr="003444DC">
        <w:rPr>
          <w:rFonts w:ascii="Arial Narrow" w:hAnsi="Arial Narrow"/>
          <w:i/>
          <w:noProof w:val="0"/>
          <w:sz w:val="20"/>
          <w:szCs w:val="20"/>
          <w:lang w:val="en-US" w:eastAsia="pl-PL"/>
        </w:rPr>
        <w:t>.pdf</w:t>
      </w:r>
      <w:r w:rsidR="00DA4079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format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.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To publish full text paper in</w:t>
      </w:r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Acta</w:t>
      </w:r>
      <w:proofErr w:type="spellEnd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Mechanica</w:t>
      </w:r>
      <w:proofErr w:type="spellEnd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et </w:t>
      </w:r>
      <w:proofErr w:type="spellStart"/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Automatica</w:t>
      </w:r>
      <w:proofErr w:type="spellEnd"/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the official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English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language is necessary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.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Page numbering: Arial Narrow 9 pts., page margins. 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eastAsia="pl-PL"/>
        </w:rPr>
      </w:pPr>
      <w:proofErr w:type="spellStart"/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Hyphenation</w:t>
      </w:r>
      <w:proofErr w:type="spellEnd"/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: automatic (Fig. 1).</w:t>
      </w:r>
    </w:p>
    <w:p w:rsidR="00B03804" w:rsidRPr="00052F4F" w:rsidRDefault="00B03804" w:rsidP="00B03804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drawing>
          <wp:inline distT="0" distB="0" distL="0" distR="0">
            <wp:extent cx="3060000" cy="1036415"/>
            <wp:effectExtent l="19050" t="0" r="705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37" t="6711" r="2450" b="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0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395E10" w:rsidRDefault="00395E10" w:rsidP="00B03804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1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sz w:val="18"/>
          <w:szCs w:val="18"/>
          <w:lang w:val="en-GB" w:eastAsia="pl-PL"/>
        </w:rPr>
        <w:t>Hyphenation  - automatic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Odd Page Header:  </w:t>
      </w:r>
      <w:r w:rsidR="00DA407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9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-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th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I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nternational</w:t>
      </w:r>
      <w:r w:rsidRPr="00395E10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Symposium . . 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Arial Narrow 8 pts., italic, underlined, right-aligned, single spacing: before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</w:t>
      </w:r>
    </w:p>
    <w:p w:rsid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>Even Page Header: Author_1name, Author_2 name, Title of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article – Arial Narrow  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italic, underlined, left-aligned, single spacing: before 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Titles of chapters: Arial Narrow 10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bold, single spacing: before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7C1F15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C1F15">
        <w:rPr>
          <w:rFonts w:ascii="Arial Narrow" w:hAnsi="Arial Narrow"/>
          <w:noProof w:val="0"/>
          <w:sz w:val="20"/>
          <w:szCs w:val="20"/>
          <w:lang w:val="en-GB" w:eastAsia="pl-PL"/>
        </w:rPr>
        <w:t>Guidelines for the introduction and abstract: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title of the article: Arial Narrow 12 pts. bold, single spacing: before 48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names of authors: Arial Narrow 10 pts. bold, single spacing: before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chair, department, university, university address: Arial Narrow 9 pts. sigle spacing: before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>
        <w:rPr>
          <w:rFonts w:ascii="Arial Narrow" w:hAnsi="Arial Narrow"/>
          <w:sz w:val="20"/>
          <w:lang w:val="en-GB"/>
        </w:rPr>
        <w:t>;</w:t>
      </w:r>
    </w:p>
    <w:p w:rsidR="00395E10" w:rsidRP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>authors’ e-mail addresses: Arial Narrow 9 pts. underlined, single spacing: before 12 pts., after 12 pts.</w:t>
      </w:r>
    </w:p>
    <w:p w:rsidR="00B80CEC" w:rsidRPr="00052F4F" w:rsidRDefault="00B80CEC" w:rsidP="00167D52">
      <w:pPr>
        <w:spacing w:before="24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lastRenderedPageBreak/>
        <w:drawing>
          <wp:inline distT="0" distB="0" distL="0" distR="0">
            <wp:extent cx="2412000" cy="2491090"/>
            <wp:effectExtent l="0" t="0" r="7620" b="508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EC" w:rsidRPr="000263EC" w:rsidRDefault="00395E10" w:rsidP="00B80CEC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2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margins</w:t>
      </w:r>
    </w:p>
    <w:p w:rsidR="00B80CEC" w:rsidRPr="00052F4F" w:rsidRDefault="00CB740A" w:rsidP="00665DE1">
      <w:pPr>
        <w:spacing w:before="36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drawing>
          <wp:inline distT="0" distB="0" distL="0" distR="0">
            <wp:extent cx="2412000" cy="2462324"/>
            <wp:effectExtent l="0" t="0" r="762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0263EC" w:rsidRDefault="00395E10" w:rsidP="00B03804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3.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paper</w:t>
      </w:r>
    </w:p>
    <w:p w:rsidR="00CB740A" w:rsidRPr="00052F4F" w:rsidRDefault="00CB740A" w:rsidP="00CB740A">
      <w:pPr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eastAsia="pl-PL"/>
        </w:rPr>
        <w:lastRenderedPageBreak/>
        <w:drawing>
          <wp:inline distT="0" distB="0" distL="0" distR="0">
            <wp:extent cx="2392970" cy="2472267"/>
            <wp:effectExtent l="0" t="0" r="7620" b="4445"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91" cy="24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0A" w:rsidRPr="000263EC" w:rsidRDefault="00395E10" w:rsidP="00CB740A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CB740A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4.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layout</w:t>
      </w:r>
    </w:p>
    <w:p w:rsidR="000263EC" w:rsidRPr="00733313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With the exception of  introduction and abstract, the whole document should be prepared in two-column format: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A4 (21 x 29.7 cm);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column width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8.5 cm</w:t>
      </w:r>
      <w:r w:rsidR="00B05AEB">
        <w:rPr>
          <w:rFonts w:ascii="Arial Narrow" w:hAnsi="Arial Narrow"/>
          <w:sz w:val="20"/>
          <w:lang w:val="en-GB"/>
        </w:rPr>
        <w:t>;</w:t>
      </w:r>
      <w:r w:rsidRPr="000263EC">
        <w:rPr>
          <w:rFonts w:ascii="Arial Narrow" w:hAnsi="Arial Narrow"/>
          <w:sz w:val="20"/>
          <w:lang w:val="en-GB"/>
        </w:rPr>
        <w:t xml:space="preserve"> spacing between columns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 cm (single spacing);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font: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10 pts., normal;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article text style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standard;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alignment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two-sided;</w:t>
      </w:r>
    </w:p>
    <w:p w:rsidR="000263EC" w:rsidRPr="000263EC" w:rsidRDefault="007C1F15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paragraph 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="000263EC" w:rsidRPr="000263EC">
        <w:rPr>
          <w:rFonts w:ascii="Arial Narrow" w:hAnsi="Arial Narrow"/>
          <w:sz w:val="20"/>
          <w:lang w:val="en-GB"/>
        </w:rPr>
        <w:t>the first line of 0.5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 binding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0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mirror margins: internal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1.75 cm, outer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upper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bottom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2.25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header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footer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cm.</w:t>
      </w:r>
    </w:p>
    <w:p w:rsidR="000263EC" w:rsidRPr="000263EC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General  settings are given in 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s. </w:t>
      </w: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2 – 4.</w:t>
      </w:r>
    </w:p>
    <w:p w:rsidR="00B05AEB" w:rsidRPr="005E1FE9" w:rsidRDefault="00B05AEB" w:rsidP="00B05AEB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t>CHAPTER TITLE</w:t>
      </w:r>
    </w:p>
    <w:p w:rsidR="004347F4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 file containing the document shall be sent </w:t>
      </w:r>
      <w:r w:rsidR="007A550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by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electronically to: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="00DA407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wm.kmiis</w:t>
      </w:r>
      <w:r w:rsidRPr="00B76C2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@pb.edu.pl</w:t>
      </w:r>
      <w:r w:rsidRPr="00B76C29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E463BA" w:rsidRPr="00DA4079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  <w:lang w:val="en-US"/>
        </w:rPr>
      </w:pPr>
      <w:r w:rsidRPr="00DA4079">
        <w:rPr>
          <w:rFonts w:ascii="Arial Narrow" w:hAnsi="Arial Narrow"/>
          <w:b/>
          <w:sz w:val="20"/>
          <w:lang w:val="en-US"/>
        </w:rPr>
        <w:t>Section title</w:t>
      </w:r>
      <w:r w:rsidR="00E463BA" w:rsidRPr="00DA4079">
        <w:rPr>
          <w:rFonts w:ascii="Arial Narrow" w:hAnsi="Arial Narrow"/>
          <w:b/>
          <w:sz w:val="20"/>
          <w:lang w:val="en-US"/>
        </w:rPr>
        <w:t xml:space="preserve"> </w:t>
      </w:r>
    </w:p>
    <w:p w:rsidR="00E463BA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Numbering styles more complex than the XX should be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avoided. The titles of sections should be in Arial Narrow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br/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10 pts., bold,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E463BA" w:rsidRPr="00052F4F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Drawings, diagrams, graphs, tables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Drawings, diagrams and tables should be clear, made of black lines on a white background, cent</w:t>
      </w:r>
      <w:r w:rsidR="009B2C04">
        <w:rPr>
          <w:rFonts w:ascii="Arial Narrow" w:hAnsi="Arial Narrow"/>
          <w:noProof w:val="0"/>
          <w:sz w:val="20"/>
          <w:szCs w:val="20"/>
          <w:lang w:val="en-US" w:eastAsia="pl-PL"/>
        </w:rPr>
        <w:t>e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red in the column.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When pla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 drawings in colour, please note that they are in colour only on the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web site of the journal, whereas the printout will be in black and white. Drawings, diagrams and graphs shall be denoted as 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X. 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Width of the figure should not exceed the width of a column (8.5 cm),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0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case of broader drawings, it is advisable to place them by closing the division into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lastRenderedPageBreak/>
        <w:t>columns in a given pl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ace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(Fig. 6).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The text should include references to figures and tables (e.g., "... in Fig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1," "... in Tab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1"). All descriptions in the drawing area should be typed with the font of not more than 9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117A06" w:rsidRPr="00052F4F" w:rsidRDefault="00117A06" w:rsidP="0086282D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drawing>
          <wp:inline distT="0" distB="0" distL="0" distR="0">
            <wp:extent cx="3060000" cy="1515819"/>
            <wp:effectExtent l="19050" t="0" r="705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5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F" w:rsidRPr="00B05AEB" w:rsidRDefault="00395E10" w:rsidP="00B05AEB">
      <w:pPr>
        <w:spacing w:before="60" w:after="360"/>
        <w:ind w:left="426" w:hanging="426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B05AEB">
        <w:rPr>
          <w:rFonts w:ascii="Arial Narrow" w:hAnsi="Arial Narrow" w:cs="UkrainianPeterburg"/>
          <w:b/>
          <w:sz w:val="18"/>
          <w:szCs w:val="18"/>
          <w:lang w:val="en-GB"/>
        </w:rPr>
        <w:t>Fig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5219A3" w:rsidRPr="00B05AEB">
        <w:rPr>
          <w:rFonts w:ascii="Arial Narrow" w:hAnsi="Arial Narrow" w:cs="UkrainianPeterburg"/>
          <w:b/>
          <w:sz w:val="18"/>
          <w:szCs w:val="18"/>
          <w:lang w:val="en-GB"/>
        </w:rPr>
        <w:t>5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 xml:space="preserve">Contact pressure distribution: a) gap distance effect; </w:t>
      </w:r>
      <w:r w:rsidR="00B05AEB">
        <w:rPr>
          <w:rFonts w:ascii="Arial Narrow" w:hAnsi="Arial Narrow"/>
          <w:sz w:val="18"/>
          <w:szCs w:val="18"/>
          <w:lang w:val="en-GB"/>
        </w:rPr>
        <w:br/>
        <w:t xml:space="preserve"> 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>b) gap orientation effect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5E49AF">
        <w:rPr>
          <w:rStyle w:val="hps"/>
          <w:rFonts w:ascii="Arial Narrow" w:hAnsi="Arial Narrow"/>
          <w:sz w:val="20"/>
          <w:szCs w:val="20"/>
          <w:lang w:val="en-GB"/>
        </w:rPr>
        <w:t>Drawing captions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should be typed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Arial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Narrow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9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single spacing: before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3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>, after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18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When using one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 to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several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shall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denoted in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sequence: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), etc.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Letters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 should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within the</w:t>
      </w:r>
      <w:r w:rsidR="007C1F15">
        <w:rPr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figure)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with the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as shown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Fig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5.</w:t>
      </w:r>
    </w:p>
    <w:p w:rsidR="007B7713" w:rsidRPr="00052F4F" w:rsidRDefault="007B7713" w:rsidP="007B7713">
      <w:pPr>
        <w:spacing w:before="360" w:after="60"/>
        <w:rPr>
          <w:rFonts w:ascii="Arial Narrow" w:hAnsi="Arial Narrow"/>
          <w:sz w:val="18"/>
          <w:szCs w:val="18"/>
        </w:rPr>
      </w:pPr>
      <w:r w:rsidRPr="00052F4F">
        <w:rPr>
          <w:rFonts w:ascii="Arial Narrow" w:hAnsi="Arial Narrow"/>
          <w:b/>
          <w:sz w:val="18"/>
          <w:szCs w:val="18"/>
        </w:rPr>
        <w:t>Tab. 1.</w:t>
      </w:r>
      <w:r w:rsidRPr="00052F4F">
        <w:rPr>
          <w:rFonts w:ascii="Arial Narrow" w:hAnsi="Arial Narrow"/>
          <w:sz w:val="18"/>
          <w:szCs w:val="18"/>
        </w:rPr>
        <w:t xml:space="preserve"> </w:t>
      </w:r>
      <w:r w:rsidR="00B05AEB">
        <w:rPr>
          <w:rFonts w:ascii="Arial Narrow" w:hAnsi="Arial Narrow"/>
          <w:sz w:val="18"/>
          <w:szCs w:val="18"/>
        </w:rPr>
        <w:t>Table name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</w:tblGrid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</w:tbl>
    <w:p w:rsidR="005E49AF" w:rsidRPr="005E49AF" w:rsidRDefault="005E49AF" w:rsidP="005E49A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Tables and figures should be placed in portrait orientation. The thickness of lines in tables should be ½ point. For tables larger than the column act as in the case of extensive drawings.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Text in the table should be in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9 pts., single pa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ing: before 1 point, after 1 point (in special cases it is possible to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use a smaller font without reducing the readability of the table).</w:t>
      </w:r>
    </w:p>
    <w:p w:rsid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Captions above the tables should be done in Arial Narrow  9 pts.,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3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the text directly under the table, use the line spacing above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DD07B5" w:rsidRPr="00052F4F" w:rsidRDefault="00B05AEB" w:rsidP="00DD07B5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Mathematical formulas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Mathematical formulas should be type written in mathematical style, aligned to left and numbered irrespective of chapter nu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bering.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Fonts used in formulas: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mathematical symbols (e.g. si</w:t>
      </w:r>
      <w:r w:rsidR="00223D7E">
        <w:rPr>
          <w:rFonts w:ascii="Arial Narrow" w:hAnsi="Arial Narrow"/>
          <w:sz w:val="20"/>
          <w:lang w:val="en-GB"/>
        </w:rPr>
        <w:t xml:space="preserve">n, lg) – Cambrai Math 9 </w:t>
      </w:r>
      <w:r w:rsidR="007C1F15">
        <w:rPr>
          <w:rFonts w:ascii="Arial Narrow" w:hAnsi="Arial Narrow"/>
          <w:sz w:val="20"/>
          <w:lang w:val="en-GB"/>
        </w:rPr>
        <w:t>pts.</w:t>
      </w:r>
      <w:r w:rsidR="00223D7E">
        <w:rPr>
          <w:rFonts w:ascii="Arial Narrow" w:hAnsi="Arial Narrow"/>
          <w:sz w:val="20"/>
          <w:lang w:val="en-GB"/>
        </w:rPr>
        <w:t xml:space="preserve">, </w:t>
      </w:r>
      <w:r w:rsidRPr="00223D7E">
        <w:rPr>
          <w:rFonts w:ascii="Arial Narrow" w:hAnsi="Arial Narrow"/>
          <w:sz w:val="20"/>
          <w:lang w:val="en-GB"/>
        </w:rPr>
        <w:t>straight;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variables – Cambria Math 9 poits, italic;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indices (lower/upper) variables (e.g. </w:t>
      </w:r>
      <w:r w:rsidR="00223D7E" w:rsidRPr="00223D7E">
        <w:rPr>
          <w:rFonts w:ascii="Arial Narrow" w:hAnsi="Arial Narrow"/>
          <w:i/>
          <w:sz w:val="20"/>
          <w:lang w:val="en-GB"/>
        </w:rPr>
        <w:t>ij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>
        <w:rPr>
          <w:rFonts w:ascii="Arial Narrow" w:hAnsi="Arial Narrow"/>
          <w:sz w:val="20"/>
          <w:lang w:val="en-GB"/>
        </w:rPr>
        <w:t>in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i/>
          <w:sz w:val="20"/>
          <w:vertAlign w:val="subscript"/>
          <w:lang w:val="en-GB"/>
        </w:rPr>
        <w:t>ij</w:t>
      </w:r>
      <w:r w:rsidRPr="00223D7E">
        <w:rPr>
          <w:rFonts w:ascii="Arial Narrow" w:hAnsi="Arial Narrow"/>
          <w:sz w:val="20"/>
          <w:lang w:val="en-GB"/>
        </w:rPr>
        <w:t>) – italic font 8 pts.;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constants (after original names, e.g. 1 in</w:t>
      </w:r>
      <w:r w:rsidR="007C1F15">
        <w:rPr>
          <w:rFonts w:ascii="Arial Narrow" w:hAnsi="Arial Narrow"/>
          <w:sz w:val="20"/>
          <w:lang w:val="en-GB"/>
        </w:rPr>
        <w:t> 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sz w:val="20"/>
          <w:vertAlign w:val="subscript"/>
          <w:lang w:val="en-GB"/>
        </w:rPr>
        <w:t>1</w:t>
      </w:r>
      <w:r w:rsidRPr="00223D7E">
        <w:rPr>
          <w:rFonts w:ascii="Arial Narrow" w:hAnsi="Arial Narrow"/>
          <w:sz w:val="20"/>
          <w:lang w:val="en-GB"/>
        </w:rPr>
        <w:t xml:space="preserve">) – straight font 8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dependent constants and variables as</w:t>
      </w:r>
      <w:r w:rsidR="007C1F15">
        <w:rPr>
          <w:rFonts w:ascii="Arial Narrow" w:hAnsi="Arial Narrow"/>
          <w:sz w:val="20"/>
          <w:lang w:val="en-GB"/>
        </w:rPr>
        <w:t> </w:t>
      </w:r>
      <w:r w:rsidRPr="00223D7E">
        <w:rPr>
          <w:rFonts w:ascii="Arial Narrow" w:hAnsi="Arial Narrow"/>
          <w:sz w:val="20"/>
          <w:lang w:val="en-GB"/>
        </w:rPr>
        <w:t>above, font 6</w:t>
      </w:r>
      <w:r w:rsidR="007C1F15">
        <w:rPr>
          <w:rFonts w:ascii="Arial Narrow" w:hAnsi="Arial Narrow"/>
          <w:sz w:val="20"/>
          <w:lang w:val="en-GB"/>
        </w:rPr>
        <w:t xml:space="preserve"> 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vectors and matrices – straight, bold font 10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intervals: before 6 pts., after 6 pts., single spacing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</w:p>
    <w:p w:rsidR="00877DF9" w:rsidRPr="00052F4F" w:rsidRDefault="00086ED6" w:rsidP="00DB0486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eastAsia="pl-PL"/>
        </w:rPr>
        <w:lastRenderedPageBreak/>
        <w:drawing>
          <wp:inline distT="0" distB="0" distL="0" distR="0">
            <wp:extent cx="4272486" cy="2711003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11" cy="271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86" w:rsidRPr="00733313" w:rsidRDefault="00395E10" w:rsidP="00DB0486">
      <w:pPr>
        <w:spacing w:before="60" w:after="360"/>
        <w:ind w:left="567" w:hanging="567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 w:cs="UkrainianPeterburg"/>
          <w:b/>
          <w:sz w:val="18"/>
          <w:szCs w:val="18"/>
          <w:lang w:val="en-US"/>
        </w:rPr>
        <w:t>Fig</w:t>
      </w:r>
      <w:r w:rsidR="00DB0486" w:rsidRPr="00733313">
        <w:rPr>
          <w:rFonts w:ascii="Arial Narrow" w:hAnsi="Arial Narrow" w:cs="UkrainianPeterburg"/>
          <w:b/>
          <w:sz w:val="18"/>
          <w:szCs w:val="18"/>
          <w:lang w:val="en-US"/>
        </w:rPr>
        <w:t xml:space="preserve">. 6. </w:t>
      </w:r>
      <w:r w:rsidR="00223D7E" w:rsidRPr="00733313">
        <w:rPr>
          <w:rFonts w:ascii="Arial Narrow" w:hAnsi="Arial Narrow"/>
          <w:sz w:val="18"/>
          <w:szCs w:val="18"/>
          <w:lang w:val="en-US"/>
        </w:rPr>
        <w:t>Inserting formulas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B0486">
          <w:type w:val="continuous"/>
          <w:pgSz w:w="11906" w:h="16838" w:code="9"/>
          <w:pgMar w:top="709" w:right="709" w:bottom="1276" w:left="992" w:header="709" w:footer="709" w:gutter="0"/>
          <w:cols w:space="567"/>
          <w:docGrid w:linePitch="360"/>
        </w:sectPr>
      </w:pPr>
    </w:p>
    <w:p w:rsidR="001675C1" w:rsidRPr="00223D7E" w:rsidRDefault="00223D7E" w:rsidP="001675C1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lastRenderedPageBreak/>
        <w:t>Numbers of formulas typed in standard text format should be placed in parentheses and aligned to right of the edge of a given column, as below:</w:t>
      </w:r>
      <w:r w:rsidR="001675C1"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1675C1" w:rsidRPr="00733313" w:rsidRDefault="001F7E52" w:rsidP="001675C1">
      <w:pPr>
        <w:tabs>
          <w:tab w:val="left" w:pos="4536"/>
        </w:tabs>
        <w:spacing w:before="120" w:after="120"/>
        <w:ind w:right="-1"/>
        <w:rPr>
          <w:rFonts w:ascii="Arial Narrow" w:hAnsi="Arial Narrow"/>
          <w:noProof w:val="0"/>
          <w:sz w:val="20"/>
          <w:szCs w:val="20"/>
          <w:lang w:val="en-GB" w:eastAsia="pl-PL"/>
        </w:rPr>
      </w:pPr>
      <m:oMath>
        <m:sSup>
          <m:sSupPr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  <m:r>
                  <w:rPr>
                    <w:rFonts w:ascii="Cambria Math" w:hAnsi="Arial Narrow"/>
                    <w:noProof w:val="0"/>
                    <w:sz w:val="20"/>
                    <w:szCs w:val="20"/>
                    <w:lang w:val="en-GB" w:eastAsia="pl-PL"/>
                  </w:rPr>
                  <m:t>+</m:t>
                </m:r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noProof w:val="0"/>
                <w:sz w:val="20"/>
                <w:szCs w:val="20"/>
                <w:lang w:eastAsia="pl-PL"/>
              </w:rPr>
              <m:t>n</m:t>
            </m:r>
          </m:sup>
        </m:sSup>
        <m:r>
          <w:rPr>
            <w:rFonts w:ascii="Cambria Math" w:eastAsia="Cambria Math" w:hAnsi="Arial Narrow" w:cs="Cambria Math"/>
            <w:noProof w:val="0"/>
            <w:sz w:val="20"/>
            <w:szCs w:val="20"/>
            <w:lang w:val="en-GB" w:eastAsia="pl-PL"/>
          </w:rPr>
          <m:t>=</m:t>
        </m:r>
        <m:nary>
          <m:naryPr>
            <m:chr m:val="∑"/>
            <m:grow m:val="1"/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naryPr>
          <m:sub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k</m:t>
            </m:r>
            <m:r>
              <w:rPr>
                <w:rFonts w:ascii="Cambria Math" w:eastAsia="Cambria Math" w:hAnsi="Arial Narrow" w:cs="Cambria Math"/>
                <w:noProof w:val="0"/>
                <w:sz w:val="20"/>
                <w:szCs w:val="20"/>
                <w:lang w:val="en-GB" w:eastAsia="pl-PL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n</m:t>
            </m:r>
          </m:sup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Arial Narrow"/>
                        <w:noProof w:val="0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n</m:t>
                </m:r>
                <m:r>
                  <w:rPr>
                    <w:rFonts w:ascii="Arial Narrow" w:eastAsia="Cambria Math" w:hAnsi="Arial Narrow" w:cs="Cambria Math"/>
                    <w:noProof w:val="0"/>
                    <w:sz w:val="20"/>
                    <w:szCs w:val="20"/>
                    <w:lang w:val="en-GB" w:eastAsia="pl-PL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</m:e>
        </m:nary>
      </m:oMath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ab/>
        <w:t>(1)</w:t>
      </w:r>
    </w:p>
    <w:p w:rsidR="00223D7E" w:rsidRPr="00223D7E" w:rsidRDefault="00223D7E" w:rsidP="00223D7E">
      <w:pPr>
        <w:widowControl w:val="0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where: </w:t>
      </w:r>
      <m:oMath>
        <m:r>
          <w:rPr>
            <w:rFonts w:ascii="Cambria Math" w:hAnsi="Cambria Math"/>
            <w:sz w:val="20"/>
            <w:szCs w:val="20"/>
            <w:lang w:eastAsia="pl-PL"/>
          </w:rPr>
          <m:t>x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r>
          <w:rPr>
            <w:rFonts w:ascii="Cambria Math" w:hAnsi="Cambria Math"/>
            <w:sz w:val="20"/>
            <w:szCs w:val="20"/>
            <w:lang w:eastAsia="pl-PL"/>
          </w:rPr>
          <m:t>a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sSup>
          <m:sSup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sSupPr>
          <m:e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n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val="en-GB" w:eastAsia="pl-PL"/>
              </w:rPr>
              <m:t>-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k</m:t>
            </m:r>
          </m:sup>
        </m:sSup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w:r>
        <w:rPr>
          <w:rFonts w:ascii="Arial Narrow" w:hAnsi="Arial Narrow"/>
          <w:sz w:val="20"/>
          <w:szCs w:val="20"/>
          <w:lang w:val="en-GB" w:eastAsia="pl-PL"/>
        </w:rPr>
        <w:br/>
      </w:r>
      <m:oMath>
        <m:d>
          <m:d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 Narrow"/>
                    <w:sz w:val="20"/>
                    <w:szCs w:val="20"/>
                    <w:lang w:eastAsia="pl-PL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n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k</m:t>
                </m:r>
              </m:den>
            </m:f>
          </m:e>
        </m:d>
        <m:r>
          <w:rPr>
            <w:rFonts w:ascii="Cambria Math" w:hAnsi="Arial Narrow"/>
            <w:sz w:val="20"/>
            <w:szCs w:val="20"/>
            <w:lang w:val="en-GB" w:eastAsia="pl-PL"/>
          </w:rPr>
          <m:t xml:space="preserve"> 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>– description.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The formulas, both numbered and those in the text should be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type written as shown in Fig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6 (so that they do not increase the line spacing).</w:t>
      </w:r>
    </w:p>
    <w:p w:rsidR="001675C1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SI units must be consistently applied in the text.</w:t>
      </w:r>
    </w:p>
    <w:p w:rsidR="00F925CD" w:rsidRPr="00052F4F" w:rsidRDefault="00B05AEB" w:rsidP="00071BDD">
      <w:pPr>
        <w:spacing w:before="360" w:after="36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REFERENCES</w:t>
      </w:r>
    </w:p>
    <w:p w:rsidR="009304FF" w:rsidRPr="00052F4F" w:rsidRDefault="009304FF" w:rsidP="00B233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color w:val="000000"/>
          <w:sz w:val="18"/>
          <w:szCs w:val="18"/>
          <w:lang w:val="en-US"/>
        </w:rPr>
        <w:t>Abedrabbo N., Pourboghrat F., Carsley J.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 (2006), Forming of</w:t>
      </w:r>
      <w:r>
        <w:rPr>
          <w:rFonts w:ascii="Arial Narrow" w:hAnsi="Arial Narrow"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AA5182-O and AA5754-O at elevated temperatures using coupled thermo-mechanical finite element models, 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Internatio-nal Journal of</w:t>
      </w:r>
      <w:r>
        <w:rPr>
          <w:rFonts w:ascii="Arial Narrow" w:hAnsi="Arial Narrow"/>
          <w:i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Plasticity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23, 841–875.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 w:eastAsia="pl-PL"/>
        </w:rPr>
        <w:t>Goshima T., Hanson M.T., Keer L.M.</w:t>
      </w:r>
      <w:r w:rsidRPr="00052F4F">
        <w:rPr>
          <w:rFonts w:ascii="Arial Narrow" w:hAnsi="Arial Narrow"/>
          <w:sz w:val="18"/>
          <w:szCs w:val="18"/>
          <w:lang w:val="en-US" w:eastAsia="pl-PL"/>
        </w:rPr>
        <w:t xml:space="preserve"> (1990), Three-dimensional analysis of thermal effects on surface crack propagation in rolling contact, </w:t>
      </w:r>
      <w:r w:rsidRPr="00052F4F">
        <w:rPr>
          <w:rFonts w:ascii="Arial Narrow" w:hAnsi="Arial Narrow"/>
          <w:i/>
          <w:iCs/>
          <w:sz w:val="18"/>
          <w:szCs w:val="18"/>
          <w:lang w:val="en-US" w:eastAsia="pl-PL"/>
        </w:rPr>
        <w:t>Journal of Thermal Stresses</w:t>
      </w:r>
      <w:r w:rsidRPr="00052F4F">
        <w:rPr>
          <w:rFonts w:ascii="Arial Narrow" w:hAnsi="Arial Narrow"/>
          <w:sz w:val="18"/>
          <w:szCs w:val="18"/>
          <w:lang w:val="en-US" w:eastAsia="pl-PL"/>
        </w:rPr>
        <w:t>, Vol. 13, 237-261.</w:t>
      </w:r>
    </w:p>
    <w:p w:rsidR="009304FF" w:rsidRPr="00052F4F" w:rsidRDefault="009304FF" w:rsidP="000D63DA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Grześ P.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(2009), Finite element analysis of disc temperature during braking process, </w:t>
      </w:r>
      <w:r w:rsidRPr="00052F4F">
        <w:rPr>
          <w:rFonts w:ascii="Arial Narrow" w:hAnsi="Arial Narrow"/>
          <w:i/>
          <w:sz w:val="18"/>
          <w:szCs w:val="18"/>
          <w:lang w:val="en-US"/>
        </w:rPr>
        <w:t>Acta Mechanica et Automatica</w:t>
      </w:r>
      <w:r w:rsidRPr="00052F4F">
        <w:rPr>
          <w:rFonts w:ascii="Arial Narrow" w:hAnsi="Arial Narrow"/>
          <w:sz w:val="18"/>
          <w:szCs w:val="18"/>
          <w:lang w:val="en-US"/>
        </w:rPr>
        <w:t>, Vol. 3, No. 4, 36-42.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Kaczorek T.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(2002),</w:t>
      </w:r>
      <w:r w:rsidRPr="00052F4F">
        <w:rPr>
          <w:rFonts w:ascii="Arial Narrow" w:hAnsi="Arial Narrow"/>
          <w:iCs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i/>
          <w:iCs/>
          <w:sz w:val="18"/>
          <w:szCs w:val="18"/>
          <w:lang w:val="en-US"/>
        </w:rPr>
        <w:t>Positive 1D and 2D Systems</w:t>
      </w:r>
      <w:r w:rsidRPr="00052F4F">
        <w:rPr>
          <w:rFonts w:ascii="Arial Narrow" w:hAnsi="Arial Narrow"/>
          <w:iCs/>
          <w:sz w:val="18"/>
          <w:szCs w:val="18"/>
          <w:lang w:val="en-US"/>
        </w:rPr>
        <w:t>, Springer Verlag, London.</w:t>
      </w:r>
    </w:p>
    <w:p w:rsidR="009304FF" w:rsidRPr="00DE50F0" w:rsidRDefault="009304FF" w:rsidP="00F56AD9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4F2188">
        <w:rPr>
          <w:rFonts w:ascii="Arial Narrow" w:hAnsi="Arial Narrow"/>
          <w:b/>
          <w:color w:val="000000"/>
          <w:sz w:val="18"/>
          <w:szCs w:val="18"/>
          <w:lang w:val="en-US"/>
        </w:rPr>
        <w:t>Niesłony A., Kurek A., Bański R., Čižek L</w:t>
      </w:r>
      <w:r w:rsidRPr="004F2188">
        <w:rPr>
          <w:rFonts w:ascii="Arial Narrow" w:hAnsi="Arial Narrow"/>
          <w:color w:val="000000"/>
          <w:sz w:val="18"/>
          <w:szCs w:val="18"/>
          <w:lang w:val="en-US"/>
        </w:rPr>
        <w:t xml:space="preserve">. (2010), </w:t>
      </w:r>
      <w:r w:rsidRPr="00F05445">
        <w:rPr>
          <w:rFonts w:ascii="Arial Narrow" w:hAnsi="Arial Narrow"/>
          <w:i/>
          <w:color w:val="000000"/>
          <w:sz w:val="18"/>
          <w:szCs w:val="18"/>
          <w:lang w:val="en-US"/>
        </w:rPr>
        <w:t>Static and fatigue tests of explosively cladded materials – titanium-steel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lastRenderedPageBreak/>
        <w:t xml:space="preserve">Scientific Papers Opole University </w:t>
      </w:r>
      <w:r>
        <w:rPr>
          <w:rFonts w:ascii="Arial Narrow" w:hAnsi="Arial Narrow"/>
          <w:color w:val="000000"/>
          <w:sz w:val="18"/>
          <w:szCs w:val="18"/>
          <w:lang w:val="en-US"/>
        </w:rPr>
        <w:t xml:space="preserve">of Technology, Series Mechanics,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97, 337/2010 (in </w:t>
      </w:r>
      <w:r>
        <w:rPr>
          <w:rFonts w:ascii="Arial Narrow" w:hAnsi="Arial Narrow"/>
          <w:color w:val="000000"/>
          <w:sz w:val="18"/>
          <w:szCs w:val="18"/>
          <w:lang w:val="en-US"/>
        </w:rPr>
        <w:t>P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>olish).</w:t>
      </w:r>
    </w:p>
    <w:p w:rsidR="009304FF" w:rsidRDefault="009304FF" w:rsidP="00F56A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4130C">
        <w:rPr>
          <w:rFonts w:ascii="Arial Narrow" w:hAnsi="Arial Narrow"/>
          <w:b/>
          <w:sz w:val="18"/>
          <w:szCs w:val="18"/>
          <w:lang w:val="en-US"/>
        </w:rPr>
        <w:t>Pisula J., Płocica M.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(2013), E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>valuation of the Quality of Meshing for Designed Pair of Bevel Gears with Independent Design System</w:t>
      </w:r>
      <w:r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i/>
          <w:sz w:val="18"/>
          <w:szCs w:val="18"/>
          <w:lang w:val="en-US"/>
        </w:rPr>
        <w:t>Mechanik</w:t>
      </w:r>
      <w:r>
        <w:rPr>
          <w:rFonts w:ascii="Arial Narrow" w:hAnsi="Arial Narrow"/>
          <w:sz w:val="18"/>
          <w:szCs w:val="18"/>
          <w:lang w:val="en-US"/>
        </w:rPr>
        <w:t xml:space="preserve">, </w:t>
      </w:r>
      <w:r w:rsidRPr="0004130C">
        <w:rPr>
          <w:rFonts w:ascii="Arial Narrow" w:hAnsi="Arial Narrow"/>
          <w:sz w:val="18"/>
          <w:szCs w:val="18"/>
          <w:lang w:val="en-US"/>
        </w:rPr>
        <w:t>2/2013, 138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sz w:val="18"/>
          <w:szCs w:val="18"/>
          <w:lang w:val="en-US"/>
        </w:rPr>
        <w:t>(in Polish)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 xml:space="preserve">. </w:t>
      </w:r>
    </w:p>
    <w:p w:rsidR="009304FF" w:rsidRPr="009304FF" w:rsidRDefault="009304FF" w:rsidP="009304FF">
      <w:pPr>
        <w:pStyle w:val="References"/>
        <w:numPr>
          <w:ilvl w:val="0"/>
          <w:numId w:val="5"/>
        </w:numPr>
        <w:tabs>
          <w:tab w:val="clear" w:pos="720"/>
        </w:tabs>
        <w:ind w:left="284" w:hanging="284"/>
        <w:rPr>
          <w:rFonts w:ascii="Arial Narrow" w:hAnsi="Arial Narrow"/>
          <w:noProof/>
          <w:color w:val="000000"/>
          <w:sz w:val="18"/>
          <w:szCs w:val="18"/>
        </w:rPr>
      </w:pP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>Winter D.A.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noProof/>
          <w:color w:val="000000"/>
          <w:sz w:val="18"/>
          <w:szCs w:val="18"/>
        </w:rPr>
        <w:t>(1990)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>,</w:t>
      </w: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i/>
          <w:noProof/>
          <w:color w:val="000000"/>
          <w:sz w:val="18"/>
          <w:szCs w:val="18"/>
        </w:rPr>
        <w:t>Biomechanics and Motor Control of Human Movement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, John</w:t>
      </w:r>
      <w:r>
        <w:rPr>
          <w:rFonts w:ascii="Arial Narrow" w:hAnsi="Arial Narrow"/>
          <w:noProof/>
          <w:color w:val="000000"/>
          <w:sz w:val="18"/>
          <w:szCs w:val="18"/>
        </w:rPr>
        <w:t xml:space="preserve"> Wiley &amp; Sons Inc.,Toronto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.</w:t>
      </w:r>
    </w:p>
    <w:p w:rsidR="00223D7E" w:rsidRPr="00223D7E" w:rsidRDefault="00223D7E" w:rsidP="009304F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List of the literature should be typed in Arial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Narrow</w:t>
      </w:r>
      <w:r w:rsidR="0031627F" w:rsidRPr="0031627F">
        <w:rPr>
          <w:rFonts w:ascii="Arial Narrow" w:hAnsi="Arial Narrow"/>
          <w:sz w:val="18"/>
          <w:szCs w:val="18"/>
          <w:lang w:val="en-GB" w:eastAsia="pl-PL"/>
        </w:rPr>
        <w:t xml:space="preserve"> –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9 pts.,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alph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betical order.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[...] This theory has also become a base for develo</w:t>
      </w:r>
      <w:r w:rsidR="00DA4079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pment of a model by </w:t>
      </w:r>
      <w:proofErr w:type="spellStart"/>
      <w:r w:rsidR="00DA4079">
        <w:rPr>
          <w:rFonts w:ascii="Arial Narrow" w:hAnsi="Arial Narrow"/>
          <w:noProof w:val="0"/>
          <w:sz w:val="18"/>
          <w:szCs w:val="18"/>
          <w:lang w:val="en-GB" w:eastAsia="pl-PL"/>
        </w:rPr>
        <w:t>Shlyannikov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(1995a, 1995b). [...] In the works of other authors (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Jare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ma</w:t>
      </w:r>
      <w:proofErr w:type="spellEnd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1977; </w:t>
      </w:r>
      <w:proofErr w:type="spellStart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Kocańda</w:t>
      </w:r>
      <w:proofErr w:type="spellEnd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</w:t>
      </w:r>
      <w:proofErr w:type="spellStart"/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and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</w:t>
      </w:r>
      <w:proofErr w:type="spellStart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Kocańda</w:t>
      </w:r>
      <w:proofErr w:type="spellEnd"/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 A., 1989) [...] 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 the list of references, year should be embedded in parentheses 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ter author's name. In the case of several items by the same author pu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lished in the same year, the numbers should be supplemented with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successive letters of the alphabet.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For the literature appearing in Russian or Ukrainian transliteration should be applied (including names appearing in the text). If there 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three or more authors of the same item, only the first one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mentioned with a note: “et al.” ,e.g. [...] This device has been previou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ly used for the analysis of brittle fracture of elements with triangular notches in the biaxial load conditions. (Seweryn et al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, 1997).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Titles: "Literature" and "The title of the article in English,"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bold Arial Narrow 9 pts. , single spacing: before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</w:p>
    <w:p w:rsidR="0086282D" w:rsidRPr="00B05AEB" w:rsidRDefault="00B05AEB" w:rsidP="00B05AEB">
      <w:pPr>
        <w:widowControl w:val="0"/>
        <w:spacing w:before="480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  <w:sectPr w:rsidR="0086282D" w:rsidRPr="00B05AEB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Any acknowledgments and notes should be at the end of the article 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(9 pts.) Such as: "The work has been accomplished under the research project No. 7 T07C 006 12 financed by the Scientific Research Commi</w:t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t</w:t>
      </w:r>
      <w:r w:rsidR="00990216">
        <w:rPr>
          <w:rFonts w:ascii="Arial Narrow" w:hAnsi="Arial Narrow"/>
          <w:noProof w:val="0"/>
          <w:sz w:val="18"/>
          <w:szCs w:val="18"/>
          <w:lang w:val="en-GB" w:eastAsia="pl-PL"/>
        </w:rPr>
        <w:t>tee.</w:t>
      </w:r>
    </w:p>
    <w:p w:rsidR="00FA5065" w:rsidRPr="00990216" w:rsidRDefault="00FA5065" w:rsidP="00086ED6">
      <w:pPr>
        <w:spacing w:before="120" w:after="120"/>
        <w:rPr>
          <w:rFonts w:ascii="Arial Narrow" w:hAnsi="Arial Narrow"/>
          <w:b/>
          <w:noProof w:val="0"/>
          <w:sz w:val="2"/>
          <w:szCs w:val="2"/>
          <w:lang w:val="en-GB" w:eastAsia="pl-PL"/>
        </w:rPr>
      </w:pPr>
    </w:p>
    <w:sectPr w:rsidR="00FA5065" w:rsidRPr="00990216" w:rsidSect="00D93F0B">
      <w:type w:val="continuous"/>
      <w:pgSz w:w="11906" w:h="16838" w:code="9"/>
      <w:pgMar w:top="709" w:right="709" w:bottom="1276" w:left="992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52" w:rsidRDefault="001F7E52" w:rsidP="008151DB">
      <w:r>
        <w:separator/>
      </w:r>
    </w:p>
  </w:endnote>
  <w:endnote w:type="continuationSeparator" w:id="0">
    <w:p w:rsidR="001F7E52" w:rsidRDefault="001F7E52" w:rsidP="008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FI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krainianPeterburg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85587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C1022" w:rsidRPr="00167D52" w:rsidRDefault="00D358C9">
        <w:pPr>
          <w:pStyle w:val="Stopka"/>
          <w:rPr>
            <w:rFonts w:ascii="Arial Narrow" w:hAnsi="Arial Narrow"/>
            <w:sz w:val="18"/>
            <w:szCs w:val="18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8C73A3">
          <w:rPr>
            <w:rFonts w:ascii="Arial Narrow" w:hAnsi="Arial Narrow"/>
            <w:sz w:val="18"/>
            <w:szCs w:val="18"/>
          </w:rPr>
          <w:t>2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855872"/>
      <w:docPartObj>
        <w:docPartGallery w:val="Page Numbers (Bottom of Page)"/>
        <w:docPartUnique/>
      </w:docPartObj>
    </w:sdtPr>
    <w:sdtEndPr/>
    <w:sdtContent>
      <w:p w:rsidR="004C1022" w:rsidRPr="00167D52" w:rsidRDefault="00D358C9" w:rsidP="008151DB">
        <w:pPr>
          <w:pStyle w:val="Stopka"/>
          <w:jc w:val="right"/>
          <w:rPr>
            <w:rFonts w:ascii="Arial Narrow" w:hAnsi="Arial Narrow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8C73A3">
          <w:rPr>
            <w:rFonts w:ascii="Arial Narrow" w:hAnsi="Arial Narrow"/>
            <w:sz w:val="18"/>
            <w:szCs w:val="18"/>
          </w:rPr>
          <w:t>3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52" w:rsidRDefault="001F7E52" w:rsidP="008151DB">
      <w:r>
        <w:separator/>
      </w:r>
    </w:p>
  </w:footnote>
  <w:footnote w:type="continuationSeparator" w:id="0">
    <w:p w:rsidR="001F7E52" w:rsidRDefault="001F7E52" w:rsidP="0081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167D52" w:rsidRDefault="00BA578F" w:rsidP="008151DB">
    <w:pPr>
      <w:pStyle w:val="Nagwek"/>
      <w:rPr>
        <w:rFonts w:ascii="Arial Narrow" w:hAnsi="Arial Narrow"/>
        <w:sz w:val="16"/>
        <w:szCs w:val="16"/>
        <w:lang w:val="en-US"/>
      </w:rPr>
    </w:pPr>
    <w:r w:rsidRPr="00167D52">
      <w:rPr>
        <w:rFonts w:ascii="Arial Narrow" w:hAnsi="Arial Narrow"/>
        <w:sz w:val="16"/>
        <w:szCs w:val="16"/>
        <w:lang w:val="en-US"/>
      </w:rPr>
      <w:t>First Author</w:t>
    </w:r>
    <w:r w:rsidR="004C1022" w:rsidRPr="00167D52">
      <w:rPr>
        <w:rFonts w:ascii="Arial Narrow" w:hAnsi="Arial Narrow"/>
        <w:sz w:val="16"/>
        <w:szCs w:val="16"/>
        <w:lang w:val="en-US"/>
      </w:rPr>
      <w:t xml:space="preserve">, </w:t>
    </w:r>
    <w:r w:rsidRPr="00167D52">
      <w:rPr>
        <w:rFonts w:ascii="Arial Narrow" w:hAnsi="Arial Narrow"/>
        <w:sz w:val="16"/>
        <w:szCs w:val="16"/>
        <w:lang w:val="en-US"/>
      </w:rPr>
      <w:t>Second Author</w:t>
    </w:r>
  </w:p>
  <w:p w:rsidR="004C1022" w:rsidRPr="00BA578F" w:rsidRDefault="00BA578F" w:rsidP="00862004">
    <w:pPr>
      <w:pStyle w:val="Nagwek"/>
      <w:pBdr>
        <w:bottom w:val="single" w:sz="4" w:space="1" w:color="auto"/>
      </w:pBdr>
      <w:spacing w:after="240"/>
      <w:rPr>
        <w:rFonts w:ascii="Arial Narrow" w:hAnsi="Arial Narrow"/>
        <w:i/>
        <w:sz w:val="16"/>
        <w:szCs w:val="16"/>
        <w:lang w:val="en-US"/>
      </w:rPr>
    </w:pPr>
    <w:r w:rsidRPr="00BA578F">
      <w:rPr>
        <w:rFonts w:ascii="Arial Narrow" w:hAnsi="Arial Narrow"/>
        <w:i/>
        <w:sz w:val="16"/>
        <w:szCs w:val="16"/>
        <w:lang w:val="en-US"/>
      </w:rPr>
      <w:t>Title of the 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733313" w:rsidRDefault="008C73A3" w:rsidP="00733313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sz w:val="16"/>
        <w:szCs w:val="16"/>
        <w:lang w:val="en-US"/>
      </w:rPr>
    </w:pPr>
    <w:r>
      <w:rPr>
        <w:rFonts w:ascii="Arial Narrow" w:hAnsi="Arial Narrow"/>
        <w:i/>
        <w:sz w:val="16"/>
        <w:szCs w:val="16"/>
        <w:lang w:val="en-US"/>
      </w:rPr>
      <w:t>10</w:t>
    </w:r>
    <w:r w:rsidR="005004D8">
      <w:rPr>
        <w:rFonts w:ascii="Arial Narrow" w:hAnsi="Arial Narrow"/>
        <w:i/>
        <w:sz w:val="16"/>
        <w:szCs w:val="16"/>
        <w:lang w:val="en-US"/>
      </w:rPr>
      <w:t>-</w:t>
    </w:r>
    <w:r w:rsidR="00733313" w:rsidRPr="00733313">
      <w:rPr>
        <w:rFonts w:ascii="Arial Narrow" w:hAnsi="Arial Narrow"/>
        <w:i/>
        <w:sz w:val="16"/>
        <w:szCs w:val="16"/>
        <w:lang w:val="en-US"/>
      </w:rPr>
      <w:t>th International Symposium on Mechanics of Materials and Structures</w:t>
    </w:r>
  </w:p>
  <w:p w:rsidR="00733313" w:rsidRPr="00733313" w:rsidRDefault="008C73A3" w:rsidP="00B44996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240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June 2-6, 2019</w:t>
    </w:r>
    <w:r w:rsidR="00167D52">
      <w:rPr>
        <w:rFonts w:ascii="Arial Narrow" w:hAnsi="Arial Narrow"/>
        <w:i/>
        <w:sz w:val="16"/>
        <w:szCs w:val="16"/>
      </w:rPr>
      <w:t>,</w:t>
    </w:r>
    <w:r w:rsidR="00733313">
      <w:rPr>
        <w:rFonts w:ascii="Arial Narrow" w:hAnsi="Arial Narrow"/>
        <w:i/>
        <w:sz w:val="16"/>
        <w:szCs w:val="16"/>
      </w:rPr>
      <w:t xml:space="preserve"> Augustow, Poland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73C79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141A4FEE"/>
    <w:multiLevelType w:val="singleLevel"/>
    <w:tmpl w:val="79A634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22C93F4C"/>
    <w:multiLevelType w:val="hybridMultilevel"/>
    <w:tmpl w:val="9A4CE63A"/>
    <w:lvl w:ilvl="0" w:tplc="F98C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1E7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57F16"/>
    <w:multiLevelType w:val="hybridMultilevel"/>
    <w:tmpl w:val="8CA63FE2"/>
    <w:lvl w:ilvl="0" w:tplc="83C49976">
      <w:start w:val="1"/>
      <w:numFmt w:val="decimal"/>
      <w:lvlText w:val="%1."/>
      <w:lvlJc w:val="righ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38D3152"/>
    <w:multiLevelType w:val="hybridMultilevel"/>
    <w:tmpl w:val="8686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3AB9"/>
    <w:multiLevelType w:val="hybridMultilevel"/>
    <w:tmpl w:val="F852E51A"/>
    <w:lvl w:ilvl="0" w:tplc="83C49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3C7"/>
    <w:multiLevelType w:val="hybridMultilevel"/>
    <w:tmpl w:val="8E92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62C175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17CCE"/>
    <w:multiLevelType w:val="hybridMultilevel"/>
    <w:tmpl w:val="B456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5E1D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CE5824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1">
    <w:nsid w:val="58EE6DC9"/>
    <w:multiLevelType w:val="hybridMultilevel"/>
    <w:tmpl w:val="9C86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08A2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3">
    <w:nsid w:val="632605E3"/>
    <w:multiLevelType w:val="hybridMultilevel"/>
    <w:tmpl w:val="ECA4E5B4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10AB4"/>
    <w:multiLevelType w:val="hybridMultilevel"/>
    <w:tmpl w:val="A078929A"/>
    <w:lvl w:ilvl="0" w:tplc="F88C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0FC9"/>
    <w:multiLevelType w:val="hybridMultilevel"/>
    <w:tmpl w:val="81C0349A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E3DA4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mirrorMargins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A"/>
    <w:rsid w:val="000169E1"/>
    <w:rsid w:val="000223FF"/>
    <w:rsid w:val="00023098"/>
    <w:rsid w:val="000263EC"/>
    <w:rsid w:val="00052F4F"/>
    <w:rsid w:val="00056D7A"/>
    <w:rsid w:val="00064166"/>
    <w:rsid w:val="00065EDF"/>
    <w:rsid w:val="00071BDD"/>
    <w:rsid w:val="00072592"/>
    <w:rsid w:val="000744CE"/>
    <w:rsid w:val="00086ED6"/>
    <w:rsid w:val="000B5A06"/>
    <w:rsid w:val="000C0C45"/>
    <w:rsid w:val="000C12F2"/>
    <w:rsid w:val="000D3831"/>
    <w:rsid w:val="000D63DA"/>
    <w:rsid w:val="0011129B"/>
    <w:rsid w:val="00117A06"/>
    <w:rsid w:val="0013078C"/>
    <w:rsid w:val="00144B5D"/>
    <w:rsid w:val="00154CF2"/>
    <w:rsid w:val="00160614"/>
    <w:rsid w:val="00163313"/>
    <w:rsid w:val="001675C1"/>
    <w:rsid w:val="00167D52"/>
    <w:rsid w:val="00175F8F"/>
    <w:rsid w:val="001836F7"/>
    <w:rsid w:val="001B6BDF"/>
    <w:rsid w:val="001C0F30"/>
    <w:rsid w:val="001C0F5F"/>
    <w:rsid w:val="001C12B4"/>
    <w:rsid w:val="001D136B"/>
    <w:rsid w:val="001D1D4E"/>
    <w:rsid w:val="001E2D6F"/>
    <w:rsid w:val="001E5672"/>
    <w:rsid w:val="001F0F54"/>
    <w:rsid w:val="001F478D"/>
    <w:rsid w:val="001F7E52"/>
    <w:rsid w:val="002011BA"/>
    <w:rsid w:val="00206F01"/>
    <w:rsid w:val="0021178E"/>
    <w:rsid w:val="0021475C"/>
    <w:rsid w:val="002236F3"/>
    <w:rsid w:val="00223D7E"/>
    <w:rsid w:val="002255AE"/>
    <w:rsid w:val="00226439"/>
    <w:rsid w:val="002569C1"/>
    <w:rsid w:val="002616DA"/>
    <w:rsid w:val="002733AB"/>
    <w:rsid w:val="00291183"/>
    <w:rsid w:val="002B3D0A"/>
    <w:rsid w:val="002B5BA3"/>
    <w:rsid w:val="002B7D65"/>
    <w:rsid w:val="002D061A"/>
    <w:rsid w:val="002F4835"/>
    <w:rsid w:val="0031161A"/>
    <w:rsid w:val="0031627F"/>
    <w:rsid w:val="003444DC"/>
    <w:rsid w:val="00357D72"/>
    <w:rsid w:val="003816CB"/>
    <w:rsid w:val="00395E10"/>
    <w:rsid w:val="003B062E"/>
    <w:rsid w:val="003C1590"/>
    <w:rsid w:val="003F351B"/>
    <w:rsid w:val="00424124"/>
    <w:rsid w:val="00430F8A"/>
    <w:rsid w:val="004337E6"/>
    <w:rsid w:val="004347F4"/>
    <w:rsid w:val="004554AA"/>
    <w:rsid w:val="00463FB1"/>
    <w:rsid w:val="004653A5"/>
    <w:rsid w:val="00471D67"/>
    <w:rsid w:val="004C1022"/>
    <w:rsid w:val="004C1CF7"/>
    <w:rsid w:val="004D0CE9"/>
    <w:rsid w:val="005004D8"/>
    <w:rsid w:val="005219A3"/>
    <w:rsid w:val="00524763"/>
    <w:rsid w:val="00533570"/>
    <w:rsid w:val="005452B4"/>
    <w:rsid w:val="005539A8"/>
    <w:rsid w:val="00576E4C"/>
    <w:rsid w:val="00584C38"/>
    <w:rsid w:val="005902C9"/>
    <w:rsid w:val="00595E50"/>
    <w:rsid w:val="005B2F80"/>
    <w:rsid w:val="005B460E"/>
    <w:rsid w:val="005C4939"/>
    <w:rsid w:val="005E49AF"/>
    <w:rsid w:val="006114F7"/>
    <w:rsid w:val="006119A0"/>
    <w:rsid w:val="00665DE1"/>
    <w:rsid w:val="00681C72"/>
    <w:rsid w:val="006A59BF"/>
    <w:rsid w:val="006B47B5"/>
    <w:rsid w:val="00733313"/>
    <w:rsid w:val="00734E2B"/>
    <w:rsid w:val="007423BF"/>
    <w:rsid w:val="0078485B"/>
    <w:rsid w:val="007A550F"/>
    <w:rsid w:val="007B734D"/>
    <w:rsid w:val="007B7713"/>
    <w:rsid w:val="007C1F15"/>
    <w:rsid w:val="007D1F59"/>
    <w:rsid w:val="007E42DB"/>
    <w:rsid w:val="008075A8"/>
    <w:rsid w:val="008151DB"/>
    <w:rsid w:val="00815F3F"/>
    <w:rsid w:val="00823D7D"/>
    <w:rsid w:val="00862004"/>
    <w:rsid w:val="0086282D"/>
    <w:rsid w:val="00872F0C"/>
    <w:rsid w:val="00877DF9"/>
    <w:rsid w:val="00880BB6"/>
    <w:rsid w:val="00886500"/>
    <w:rsid w:val="008C73A3"/>
    <w:rsid w:val="008D5717"/>
    <w:rsid w:val="008E2AB2"/>
    <w:rsid w:val="008E7481"/>
    <w:rsid w:val="008F24C4"/>
    <w:rsid w:val="008F32D9"/>
    <w:rsid w:val="008F5E6A"/>
    <w:rsid w:val="009031FD"/>
    <w:rsid w:val="009054F8"/>
    <w:rsid w:val="009062A4"/>
    <w:rsid w:val="009304FF"/>
    <w:rsid w:val="00935A28"/>
    <w:rsid w:val="00954C1C"/>
    <w:rsid w:val="0096015C"/>
    <w:rsid w:val="00980D0F"/>
    <w:rsid w:val="00990216"/>
    <w:rsid w:val="009B0734"/>
    <w:rsid w:val="009B106C"/>
    <w:rsid w:val="009B2C04"/>
    <w:rsid w:val="009B615A"/>
    <w:rsid w:val="009D0F82"/>
    <w:rsid w:val="009E6915"/>
    <w:rsid w:val="009F2666"/>
    <w:rsid w:val="009F268F"/>
    <w:rsid w:val="00A1337D"/>
    <w:rsid w:val="00A22F74"/>
    <w:rsid w:val="00A239D0"/>
    <w:rsid w:val="00A410D3"/>
    <w:rsid w:val="00A54BED"/>
    <w:rsid w:val="00A64B0E"/>
    <w:rsid w:val="00A67969"/>
    <w:rsid w:val="00A868AD"/>
    <w:rsid w:val="00A91C99"/>
    <w:rsid w:val="00AC59E9"/>
    <w:rsid w:val="00B01B52"/>
    <w:rsid w:val="00B03804"/>
    <w:rsid w:val="00B05AEB"/>
    <w:rsid w:val="00B150F6"/>
    <w:rsid w:val="00B233D9"/>
    <w:rsid w:val="00B44996"/>
    <w:rsid w:val="00B466C0"/>
    <w:rsid w:val="00B504CD"/>
    <w:rsid w:val="00B76C29"/>
    <w:rsid w:val="00B80CEC"/>
    <w:rsid w:val="00B9210D"/>
    <w:rsid w:val="00B94B39"/>
    <w:rsid w:val="00BA578F"/>
    <w:rsid w:val="00BB2197"/>
    <w:rsid w:val="00BF47B6"/>
    <w:rsid w:val="00C007BF"/>
    <w:rsid w:val="00C05938"/>
    <w:rsid w:val="00C21C0D"/>
    <w:rsid w:val="00CB740A"/>
    <w:rsid w:val="00CC38BD"/>
    <w:rsid w:val="00CD6912"/>
    <w:rsid w:val="00CE2170"/>
    <w:rsid w:val="00CF03B3"/>
    <w:rsid w:val="00CF613F"/>
    <w:rsid w:val="00D06BCC"/>
    <w:rsid w:val="00D13FEB"/>
    <w:rsid w:val="00D33ED5"/>
    <w:rsid w:val="00D358C9"/>
    <w:rsid w:val="00D631A8"/>
    <w:rsid w:val="00D7400D"/>
    <w:rsid w:val="00D93F0B"/>
    <w:rsid w:val="00DA05AE"/>
    <w:rsid w:val="00DA4079"/>
    <w:rsid w:val="00DB0486"/>
    <w:rsid w:val="00DC1F4F"/>
    <w:rsid w:val="00DC4DBF"/>
    <w:rsid w:val="00DD07B5"/>
    <w:rsid w:val="00DD2079"/>
    <w:rsid w:val="00DE05FA"/>
    <w:rsid w:val="00DE18B9"/>
    <w:rsid w:val="00DF1722"/>
    <w:rsid w:val="00DF6D66"/>
    <w:rsid w:val="00E1591C"/>
    <w:rsid w:val="00E1680F"/>
    <w:rsid w:val="00E24121"/>
    <w:rsid w:val="00E30C60"/>
    <w:rsid w:val="00E34D34"/>
    <w:rsid w:val="00E37018"/>
    <w:rsid w:val="00E463BA"/>
    <w:rsid w:val="00E61250"/>
    <w:rsid w:val="00E712AC"/>
    <w:rsid w:val="00E81577"/>
    <w:rsid w:val="00E83E89"/>
    <w:rsid w:val="00EB08A7"/>
    <w:rsid w:val="00EE15A0"/>
    <w:rsid w:val="00F05992"/>
    <w:rsid w:val="00F261F9"/>
    <w:rsid w:val="00F26901"/>
    <w:rsid w:val="00F32D1F"/>
    <w:rsid w:val="00F428AC"/>
    <w:rsid w:val="00F45E62"/>
    <w:rsid w:val="00F56AD9"/>
    <w:rsid w:val="00F653A6"/>
    <w:rsid w:val="00F81398"/>
    <w:rsid w:val="00F925CD"/>
    <w:rsid w:val="00F977D1"/>
    <w:rsid w:val="00FA3859"/>
    <w:rsid w:val="00FA3F58"/>
    <w:rsid w:val="00FA5065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D011-08AE-4C3F-9FFE-BEF4BD20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KMS</cp:lastModifiedBy>
  <cp:revision>36</cp:revision>
  <cp:lastPrinted>2011-10-07T08:44:00Z</cp:lastPrinted>
  <dcterms:created xsi:type="dcterms:W3CDTF">2012-10-11T12:34:00Z</dcterms:created>
  <dcterms:modified xsi:type="dcterms:W3CDTF">2018-12-03T12:46:00Z</dcterms:modified>
</cp:coreProperties>
</file>